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Приложение 1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постановлению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акимата</w:t>
      </w:r>
      <w:proofErr w:type="spellEnd"/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Акмолинской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области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от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15 апреля 2016 года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№ А-5/169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Утвержден</w:t>
      </w:r>
    </w:p>
    <w:bookmarkStart w:id="0" w:name="sub1002016161"/>
    <w:bookmarkEnd w:id="0"/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fldChar w:fldCharType="begin"/>
      </w:r>
      <w:r>
        <w:rPr>
          <w:rFonts w:ascii="Arial" w:hAnsi="Arial" w:cs="Arial"/>
          <w:color w:val="3C4046"/>
          <w:sz w:val="21"/>
          <w:szCs w:val="21"/>
        </w:rPr>
        <w:instrText xml:space="preserve"> HYPERLINK "jl:31033533.0%20" </w:instrText>
      </w:r>
      <w:r>
        <w:rPr>
          <w:rFonts w:ascii="Arial" w:hAnsi="Arial" w:cs="Arial"/>
          <w:color w:val="3C4046"/>
          <w:sz w:val="21"/>
          <w:szCs w:val="21"/>
        </w:rPr>
        <w:fldChar w:fldCharType="separate"/>
      </w:r>
      <w:proofErr w:type="gramStart"/>
      <w:r>
        <w:rPr>
          <w:rStyle w:val="a4"/>
          <w:rFonts w:ascii="Times New Roman,serif" w:hAnsi="Times New Roman,serif" w:cs="Arial"/>
          <w:sz w:val="28"/>
          <w:szCs w:val="28"/>
        </w:rPr>
        <w:t>п</w:t>
      </w:r>
      <w:proofErr w:type="gramEnd"/>
      <w:r>
        <w:rPr>
          <w:rFonts w:ascii="Arial" w:hAnsi="Arial" w:cs="Arial"/>
          <w:color w:val="3C4046"/>
          <w:sz w:val="21"/>
          <w:szCs w:val="21"/>
        </w:rPr>
        <w:fldChar w:fldCharType="end"/>
      </w:r>
      <w:r>
        <w:rPr>
          <w:rFonts w:ascii="Times New Roman,serif" w:hAnsi="Times New Roman,serif" w:cs="Arial"/>
          <w:color w:val="0000FF"/>
          <w:sz w:val="28"/>
          <w:szCs w:val="28"/>
          <w:u w:val="single"/>
        </w:rPr>
        <w:t>остановлением</w:t>
      </w:r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акимата</w:t>
      </w:r>
      <w:proofErr w:type="spellEnd"/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Акмолинской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области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от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15 июня 2015 года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№ А-6/275</w:t>
      </w:r>
    </w:p>
    <w:p w:rsidR="00327BDC" w:rsidRDefault="00327BDC" w:rsidP="00327BD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bookmarkStart w:id="1" w:name="_GoBack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Регламент государственной услуги</w:t>
      </w:r>
    </w:p>
    <w:bookmarkEnd w:id="1"/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«Выдача разрешения на обучение в форме экстерната в организациях основного среднего, общего среднего образования»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1. Общие положения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1.</w:t>
      </w:r>
      <w:r>
        <w:rPr>
          <w:color w:val="3C4046"/>
          <w:sz w:val="14"/>
          <w:szCs w:val="14"/>
        </w:rPr>
        <w:t> </w:t>
      </w:r>
      <w:r>
        <w:rPr>
          <w:rStyle w:val="apple-converted-space"/>
          <w:color w:val="3C4046"/>
          <w:sz w:val="14"/>
          <w:szCs w:val="14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Государственная услуга «Выдача разрешения на обучение в форме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экстерната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в организациях основного среднего, общего среднего образования» оказывается отделами образования районов, городов Кокшетау,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управлением образования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Акмолинской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области (далее –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услугодатель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).</w:t>
      </w:r>
    </w:p>
    <w:p w:rsidR="00327BDC" w:rsidRDefault="00327BDC" w:rsidP="00327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327BDC" w:rsidRDefault="00327BDC" w:rsidP="00327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некоммерческое акционерное общество «Государственная корпорация «Правительство для граждан» (далее - Государственная корпорация);</w:t>
      </w:r>
    </w:p>
    <w:p w:rsidR="00327BDC" w:rsidRDefault="00327BDC" w:rsidP="00327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веб-портал «электронного правительства» www.egov.kz (далее – Портал).</w:t>
      </w:r>
    </w:p>
    <w:p w:rsidR="00327BDC" w:rsidRDefault="00327BDC" w:rsidP="00327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2.  Форма оказания государственной услуги - электронная (частично автоматизированная) и (или) бумажная.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Форма предоставления результата оказания государственной услуги – электронная.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в процессе оказания государственной услуги</w:t>
      </w:r>
      <w:bookmarkStart w:id="2" w:name="z22"/>
      <w:bookmarkEnd w:id="2"/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4. Основанием для начала процедуры (действия) по оказанию государственной услуги является: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         1) при обращении в Государственную корпорацию -  заявление на обучение по форме согласно приложению 2 стандарта государственной услуги «Выдача разрешения на обучение в форме экстерната в организациях </w:t>
      </w: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основного среднего, общего среднего образования» (далее - Стандарт), утвержденного приказом Министра образования и науки Республики Казахстан от 8 апреля 2015 года № 179 (зарегистрировано в Реестре государственной регистрации нормативных правовых актов № 11057);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при обращении на Портал – запрос в форме электронного документа, подписанный электронной цифровой подписью (далее - ЭЦП) услугополучателя.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сотрудник канцелярии осуществляет прием документов, их регистрацию – 15 минут;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руководитель рассматривает документы, определяет ответственного исполнителя – 1 час;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ответственный исполнитель рассматривает документы и направляет в организацию основного среднего, общего среднего образования – 3 рабочих дня;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4) организация основного среднего, общего среднего образования издает приказ о разрешении на обучение в форме экстерната и направляет приказ ответственному исполнителю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– 8 рабочих дней;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5) ответственный исполнитель подготавливает проект выписки из приказа - 3 рабочих дня;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6) руководитель подписывает проект выписки из приказа – 1 час;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7) сотрудник канцелярии направляет в Государственную корпорацию выписку из приказа - 15 минут.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направление документов руководителю;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2) определение ответственного исполнителя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направление документов в организацию основного среднего, общего среднего образования;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4) издание приказа о разрешении на обучение в форме экстерната;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5) направление проекта выписки из приказа руководителю;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6) подписание выписки из приказа;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7) выдача выписки из приказа о разрешении на обучение в форме экстерната в организациях основного среднего, общего среднего образования.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bookmarkStart w:id="3" w:name="z24"/>
      <w:bookmarkEnd w:id="3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в процессе оказания государственной услуги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7. Перечень структурных подразделений (работников)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которые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участвуют  в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процессе оказания государственной услуги: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сотрудник канцелярии;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руководитель;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ответственный исполнитель;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4) организация основного среднего, общего среднего образования.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сотрудник канцелярии осуществляет прием документов, их регистрацию – 15 минут;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руководитель рассматривает документы, определяет ответственного исполнителя – 1 час;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ответственный исполнитель рассматривает документы и направляет в организацию основного среднего, общего среднего образования – 3 рабочих дня;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4) организация основного среднего, общего среднего образования издает приказ о разрешении на обучение в форме экстерната и направляет приказ ответственному исполнителю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– 8 рабочих дней;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5) ответственный исполнитель подготавливает проект выписки из приказа - 3 рабочих дня;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6) руководитель подписывает проект выписки из приказа – 1 час;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7) сотрудник канцелярии направляет в Государственную корпорацию выписку из приказа - 15 минут.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bookmarkStart w:id="4" w:name="z26"/>
      <w:bookmarkEnd w:id="4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4. Описание порядка взаимодействия с Государственной корпорацией «Правительство для граждан» и (или) иными </w:t>
      </w: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услугодателями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, а также порядка использования информационных систем в процессе оказания государственной услуги</w:t>
      </w:r>
    </w:p>
    <w:p w:rsidR="00327BDC" w:rsidRDefault="00327BDC" w:rsidP="00327B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9. Описание порядка обращения в Государственную корпорацию, длительность обработки запроса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: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для получения государственной услуги обращается в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Государственную корпорацию;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2) работник Государственной корпорации проверяет правильность заполнения заявлений и полноту пакета документов и выдает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расписку о приеме заявления - 5 минут;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случае представления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неполного пакета документов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согласно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пункту 9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 приложению 3 к Стандарту;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4) работник Государственной корпорации идентифицируют личность услугополучателя, вносит соответствующую информацию об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 список поданных документов – 5 минут;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 xml:space="preserve">5) работник Государственной корпорации подготавливает пакет документов и направляет его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услугодателю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через курьерскую или иную уполномоченную на это связь - 1 рабочий день;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6) процедуры (действия)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предусмотренные пунктом 5 настоящего Регламента;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7) работник Государственной корпорации в срок, указанный в расписке о приеме пакета документов, выдает результат оказания   государственной услуги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– 15 минут.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Перечень документов, необходимых для оказания государственной услуги при обращении услугополучателя (либо законного представителя с подтверждающим документом):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в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Государственную корпорацию: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заявление на обучение в форме экстерната по форме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согласно приложению 2 Стандарта</w:t>
      </w:r>
      <w:r>
        <w:rPr>
          <w:rFonts w:ascii="Times New Roman,serif" w:hAnsi="Times New Roman,serif" w:cs="Arial"/>
          <w:color w:val="000000"/>
          <w:sz w:val="28"/>
          <w:szCs w:val="28"/>
        </w:rPr>
        <w:t>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заключение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врачебно-консультационное</w:t>
      </w:r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000000"/>
          <w:sz w:val="28"/>
          <w:szCs w:val="28"/>
        </w:rPr>
        <w:t>заключение</w:t>
      </w:r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комиссии, форма                        035-1/у</w:t>
      </w:r>
      <w:r>
        <w:rPr>
          <w:rFonts w:ascii="Times New Roman,serif" w:hAnsi="Times New Roman,serif" w:cs="Arial"/>
          <w:i/>
          <w:iCs/>
          <w:color w:val="3C4046"/>
          <w:sz w:val="28"/>
          <w:szCs w:val="28"/>
        </w:rPr>
        <w:t>,</w:t>
      </w:r>
      <w:r>
        <w:rPr>
          <w:rStyle w:val="apple-converted-space"/>
          <w:rFonts w:ascii="Times New Roman,serif" w:hAnsi="Times New Roman,serif" w:cs="Arial"/>
          <w:i/>
          <w:iCs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утвержденная п</w:t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</w:t>
      </w:r>
      <w:r>
        <w:rPr>
          <w:rFonts w:ascii="Times New Roman,serif" w:hAnsi="Times New Roman,serif" w:cs="Arial"/>
          <w:color w:val="3C4046"/>
          <w:sz w:val="28"/>
          <w:szCs w:val="28"/>
        </w:rPr>
        <w:t>,</w:t>
      </w:r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зарегистрированным в Реестре государственной регистрации нормативных правовых актов за № 6697 (при необходимости);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3) справка о временном проживании за рубежом родителей услугополучателя или лиц, их заменяющих, документ, подтверждающий обучение за рубежом (при необходимости);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4) копия свидетельства о рождении</w:t>
      </w:r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услугополучателя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(в случае рождения до 2008 года) при наличии копии удостоверения личности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услугополучателя  (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оригинал требуется для идентификации личности).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из соответствующих государственных информационных систем через шлюз «электронного правительства».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10. Описание   порядка    обращения   и    последовательности     процедур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(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действий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) услугополучателя и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при оказании государственной услуги через Портал.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spellStart"/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услугополучатель</w:t>
      </w:r>
      <w:proofErr w:type="spellEnd"/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на Портале);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процесс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1 – процесс ввода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ИИН/БИН и пароля (процесс авторизации) на Портале для получения услуги. Условие 1 – проверка на Портале подлинности данных о зарегистрированном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через ИИН/БИН и пароль;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процесс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2 – формирование Порталом сообщения об отказе в авторизации в связи с имеющимися нарушениями в данных услугополучателя;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 xml:space="preserve">процесс 3 – выбор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услуги, указанной в настоящем </w:t>
      </w:r>
      <w:hyperlink r:id="rId4" w:anchor="z12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регламенте</w:t>
        </w:r>
      </w:hyperlink>
      <w:r>
        <w:rPr>
          <w:rFonts w:ascii="Times New Roman,serif" w:hAnsi="Times New Roman,serif" w:cs="Arial"/>
          <w:color w:val="3C4046"/>
          <w:sz w:val="28"/>
          <w:szCs w:val="28"/>
        </w:rPr>
        <w:t xml:space="preserve">, вывод на экран формы запроса для оказания услуги и заполнение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5" w:anchor="z680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пункте 9</w:t>
        </w:r>
      </w:hyperlink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Стандарта, а также выбор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процесс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4 – формирование сообщения об отказе в запрашиваемой услуге в связи с не подтверждением подлинности ЭЦП услугополучателя;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процесс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услугодателем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процесс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6 – процедуры (действия)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предусмотренные пунктом 5 настоящего Регламента;</w:t>
      </w:r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процесс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7 – получение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результата оказания государственной услуги в «личном кабинете» услугополучателя. Электронный документ формируется с использованием ЭЦП руководителя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.</w:t>
      </w:r>
      <w:bookmarkStart w:id="5" w:name="z52"/>
      <w:bookmarkEnd w:id="5"/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hyperlink r:id="rId6" w:anchor="z54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приложении 1</w:t>
        </w:r>
      </w:hyperlink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к настоящему регламенту.</w:t>
      </w:r>
      <w:bookmarkStart w:id="6" w:name="z53"/>
      <w:bookmarkEnd w:id="6"/>
    </w:p>
    <w:p w:rsidR="00327BDC" w:rsidRDefault="00327BDC" w:rsidP="00327BDC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Подробное        описание       последовательности      процедур (действий), взаимодействий структурных подразделений (работников)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услугодателями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 (или) Государственной корпорацией  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2 к настоящему регламенту.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B3"/>
    <w:rsid w:val="00327BDC"/>
    <w:rsid w:val="00485BB3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B080-6BEC-4CB2-B299-AB056350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B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B0005077" TargetMode="External"/><Relationship Id="rId5" Type="http://schemas.openxmlformats.org/officeDocument/2006/relationships/hyperlink" Target="http://adilet.zan.kz/rus/docs/V1500011342" TargetMode="External"/><Relationship Id="rId4" Type="http://schemas.openxmlformats.org/officeDocument/2006/relationships/hyperlink" Target="http://adilet.zan.kz/rus/docs/V15B0005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2017-03-18T04:44:00Z</dcterms:created>
  <dcterms:modified xsi:type="dcterms:W3CDTF">2017-03-18T04:44:00Z</dcterms:modified>
</cp:coreProperties>
</file>